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22BF" w14:textId="37C5C08F" w:rsidR="00294463" w:rsidRDefault="00294463" w:rsidP="0070707A">
      <w:pPr>
        <w:spacing w:after="0" w:line="480" w:lineRule="auto"/>
        <w:jc w:val="center"/>
        <w:rPr>
          <w:rFonts w:ascii="Times New Roman" w:hAnsi="Times New Roman" w:cs="Times New Roman"/>
          <w:b/>
          <w:bCs/>
          <w:sz w:val="24"/>
          <w:szCs w:val="24"/>
        </w:rPr>
      </w:pPr>
    </w:p>
    <w:p w14:paraId="38791128" w14:textId="77777777" w:rsidR="004F302F" w:rsidRDefault="004F302F" w:rsidP="0070707A">
      <w:pPr>
        <w:spacing w:after="0" w:line="480" w:lineRule="auto"/>
        <w:jc w:val="center"/>
        <w:rPr>
          <w:rFonts w:ascii="Times New Roman" w:hAnsi="Times New Roman" w:cs="Times New Roman"/>
          <w:b/>
          <w:bCs/>
          <w:sz w:val="24"/>
          <w:szCs w:val="24"/>
        </w:rPr>
      </w:pPr>
    </w:p>
    <w:p w14:paraId="41FDD193" w14:textId="77777777" w:rsidR="00294463" w:rsidRDefault="00294463" w:rsidP="0070707A">
      <w:pPr>
        <w:spacing w:after="0" w:line="480" w:lineRule="auto"/>
        <w:jc w:val="center"/>
        <w:rPr>
          <w:rFonts w:ascii="Times New Roman" w:hAnsi="Times New Roman" w:cs="Times New Roman"/>
          <w:b/>
          <w:bCs/>
          <w:sz w:val="24"/>
          <w:szCs w:val="24"/>
        </w:rPr>
      </w:pPr>
    </w:p>
    <w:p w14:paraId="472B2D48" w14:textId="77777777" w:rsidR="00294463" w:rsidRDefault="00294463" w:rsidP="0070707A">
      <w:pPr>
        <w:spacing w:after="0" w:line="480" w:lineRule="auto"/>
        <w:jc w:val="center"/>
        <w:rPr>
          <w:rFonts w:ascii="Times New Roman" w:hAnsi="Times New Roman" w:cs="Times New Roman"/>
          <w:b/>
          <w:bCs/>
          <w:sz w:val="24"/>
          <w:szCs w:val="24"/>
        </w:rPr>
      </w:pPr>
    </w:p>
    <w:p w14:paraId="48909A84" w14:textId="77777777" w:rsidR="00294463" w:rsidRDefault="00294463" w:rsidP="0070707A">
      <w:pPr>
        <w:spacing w:after="0" w:line="480" w:lineRule="auto"/>
        <w:jc w:val="center"/>
        <w:rPr>
          <w:rFonts w:ascii="Times New Roman" w:hAnsi="Times New Roman" w:cs="Times New Roman"/>
          <w:b/>
          <w:bCs/>
          <w:sz w:val="24"/>
          <w:szCs w:val="24"/>
        </w:rPr>
      </w:pPr>
    </w:p>
    <w:p w14:paraId="6FFB5AD8" w14:textId="77777777" w:rsidR="00294463" w:rsidRDefault="00294463" w:rsidP="0070707A">
      <w:pPr>
        <w:spacing w:after="0" w:line="480" w:lineRule="auto"/>
        <w:jc w:val="center"/>
        <w:rPr>
          <w:rFonts w:ascii="Times New Roman" w:hAnsi="Times New Roman" w:cs="Times New Roman"/>
          <w:b/>
          <w:bCs/>
          <w:sz w:val="24"/>
          <w:szCs w:val="24"/>
        </w:rPr>
      </w:pPr>
    </w:p>
    <w:p w14:paraId="5A9AE5A5" w14:textId="4605EBDA" w:rsidR="00294463" w:rsidRDefault="00294463" w:rsidP="0070707A">
      <w:pPr>
        <w:spacing w:after="0" w:line="480" w:lineRule="auto"/>
        <w:jc w:val="center"/>
        <w:rPr>
          <w:rFonts w:ascii="Times New Roman" w:hAnsi="Times New Roman" w:cs="Times New Roman"/>
          <w:b/>
          <w:bCs/>
          <w:sz w:val="24"/>
          <w:szCs w:val="24"/>
        </w:rPr>
      </w:pPr>
    </w:p>
    <w:p w14:paraId="6C35F677" w14:textId="6D3D1F20" w:rsidR="00294463" w:rsidRDefault="00294463" w:rsidP="0070707A">
      <w:pPr>
        <w:spacing w:after="0" w:line="480" w:lineRule="auto"/>
        <w:jc w:val="center"/>
        <w:rPr>
          <w:rFonts w:ascii="Times New Roman" w:hAnsi="Times New Roman" w:cs="Times New Roman"/>
          <w:b/>
          <w:bCs/>
          <w:sz w:val="24"/>
          <w:szCs w:val="24"/>
        </w:rPr>
      </w:pPr>
    </w:p>
    <w:p w14:paraId="5CDFFE0B" w14:textId="77777777" w:rsidR="00294463" w:rsidRDefault="00294463" w:rsidP="0070707A">
      <w:pPr>
        <w:spacing w:after="0" w:line="480" w:lineRule="auto"/>
        <w:jc w:val="center"/>
        <w:rPr>
          <w:rFonts w:ascii="Times New Roman" w:hAnsi="Times New Roman" w:cs="Times New Roman"/>
          <w:b/>
          <w:bCs/>
          <w:sz w:val="24"/>
          <w:szCs w:val="24"/>
        </w:rPr>
      </w:pPr>
    </w:p>
    <w:p w14:paraId="07F3C984" w14:textId="0368C59C" w:rsidR="00294463" w:rsidRDefault="00294463" w:rsidP="0070707A">
      <w:pPr>
        <w:spacing w:after="0" w:line="480" w:lineRule="auto"/>
        <w:jc w:val="center"/>
        <w:rPr>
          <w:rFonts w:ascii="Times New Roman" w:hAnsi="Times New Roman" w:cs="Times New Roman"/>
          <w:b/>
          <w:bCs/>
          <w:sz w:val="24"/>
          <w:szCs w:val="24"/>
        </w:rPr>
      </w:pPr>
      <w:r w:rsidRPr="00294463">
        <w:rPr>
          <w:rFonts w:ascii="Times New Roman" w:hAnsi="Times New Roman" w:cs="Times New Roman"/>
          <w:b/>
          <w:bCs/>
          <w:sz w:val="24"/>
          <w:szCs w:val="24"/>
        </w:rPr>
        <w:t xml:space="preserve">Negotiation Prep </w:t>
      </w:r>
    </w:p>
    <w:p w14:paraId="65719CE7" w14:textId="529D42B4" w:rsidR="00294463" w:rsidRDefault="00294463" w:rsidP="0070707A">
      <w:pPr>
        <w:spacing w:after="0" w:line="480" w:lineRule="auto"/>
        <w:jc w:val="center"/>
        <w:rPr>
          <w:rFonts w:ascii="Times New Roman" w:hAnsi="Times New Roman" w:cs="Times New Roman"/>
          <w:b/>
          <w:bCs/>
          <w:sz w:val="24"/>
          <w:szCs w:val="24"/>
        </w:rPr>
      </w:pPr>
    </w:p>
    <w:p w14:paraId="7614C5BC" w14:textId="15F11970" w:rsidR="00294463" w:rsidRPr="00294463" w:rsidRDefault="00294463" w:rsidP="0070707A">
      <w:pPr>
        <w:spacing w:after="0" w:line="480" w:lineRule="auto"/>
        <w:jc w:val="center"/>
        <w:rPr>
          <w:rFonts w:ascii="Times New Roman" w:hAnsi="Times New Roman" w:cs="Times New Roman"/>
          <w:sz w:val="24"/>
          <w:szCs w:val="24"/>
        </w:rPr>
      </w:pPr>
      <w:r w:rsidRPr="00294463">
        <w:rPr>
          <w:rFonts w:ascii="Times New Roman" w:hAnsi="Times New Roman" w:cs="Times New Roman"/>
          <w:sz w:val="24"/>
          <w:szCs w:val="24"/>
        </w:rPr>
        <w:t>Students Name</w:t>
      </w:r>
    </w:p>
    <w:p w14:paraId="5D69A0F9" w14:textId="29F2888B" w:rsidR="00294463" w:rsidRPr="00294463" w:rsidRDefault="00294463" w:rsidP="0070707A">
      <w:pPr>
        <w:spacing w:after="0" w:line="480" w:lineRule="auto"/>
        <w:jc w:val="center"/>
        <w:rPr>
          <w:rFonts w:ascii="Times New Roman" w:hAnsi="Times New Roman" w:cs="Times New Roman"/>
          <w:sz w:val="24"/>
          <w:szCs w:val="24"/>
        </w:rPr>
      </w:pPr>
      <w:r w:rsidRPr="00294463">
        <w:rPr>
          <w:rFonts w:ascii="Times New Roman" w:hAnsi="Times New Roman" w:cs="Times New Roman"/>
          <w:sz w:val="24"/>
          <w:szCs w:val="24"/>
        </w:rPr>
        <w:t>Institutional Affiliation</w:t>
      </w:r>
    </w:p>
    <w:p w14:paraId="586D118A" w14:textId="0DEC4581" w:rsidR="00294463" w:rsidRPr="00294463" w:rsidRDefault="00294463" w:rsidP="0070707A">
      <w:pPr>
        <w:spacing w:after="0" w:line="480" w:lineRule="auto"/>
        <w:jc w:val="center"/>
        <w:rPr>
          <w:rFonts w:ascii="Times New Roman" w:hAnsi="Times New Roman" w:cs="Times New Roman"/>
          <w:sz w:val="24"/>
          <w:szCs w:val="24"/>
        </w:rPr>
      </w:pPr>
      <w:r w:rsidRPr="00294463">
        <w:rPr>
          <w:rFonts w:ascii="Times New Roman" w:hAnsi="Times New Roman" w:cs="Times New Roman"/>
          <w:sz w:val="24"/>
          <w:szCs w:val="24"/>
        </w:rPr>
        <w:t>Course name</w:t>
      </w:r>
    </w:p>
    <w:p w14:paraId="3C333045" w14:textId="74479352" w:rsidR="00294463" w:rsidRDefault="00294463" w:rsidP="0070707A">
      <w:pPr>
        <w:spacing w:after="0" w:line="480" w:lineRule="auto"/>
        <w:jc w:val="center"/>
        <w:rPr>
          <w:rFonts w:ascii="Times New Roman" w:hAnsi="Times New Roman" w:cs="Times New Roman"/>
          <w:sz w:val="24"/>
          <w:szCs w:val="24"/>
        </w:rPr>
      </w:pPr>
      <w:r w:rsidRPr="00294463">
        <w:rPr>
          <w:rFonts w:ascii="Times New Roman" w:hAnsi="Times New Roman" w:cs="Times New Roman"/>
          <w:sz w:val="24"/>
          <w:szCs w:val="24"/>
        </w:rPr>
        <w:t xml:space="preserve">Due Date </w:t>
      </w:r>
    </w:p>
    <w:p w14:paraId="78EBAB98" w14:textId="0422DB56" w:rsidR="00294463" w:rsidRDefault="00294463" w:rsidP="0070707A">
      <w:pPr>
        <w:spacing w:after="0" w:line="480" w:lineRule="auto"/>
        <w:jc w:val="center"/>
        <w:rPr>
          <w:rFonts w:ascii="Times New Roman" w:hAnsi="Times New Roman" w:cs="Times New Roman"/>
          <w:sz w:val="24"/>
          <w:szCs w:val="24"/>
        </w:rPr>
      </w:pPr>
    </w:p>
    <w:p w14:paraId="4845221F" w14:textId="1F3ADBBA" w:rsidR="00294463" w:rsidRDefault="00294463" w:rsidP="0070707A">
      <w:pPr>
        <w:spacing w:after="0" w:line="480" w:lineRule="auto"/>
        <w:jc w:val="center"/>
        <w:rPr>
          <w:rFonts w:ascii="Times New Roman" w:hAnsi="Times New Roman" w:cs="Times New Roman"/>
          <w:sz w:val="24"/>
          <w:szCs w:val="24"/>
        </w:rPr>
      </w:pPr>
    </w:p>
    <w:p w14:paraId="300C2798" w14:textId="5D57AE76" w:rsidR="00294463" w:rsidRDefault="00294463" w:rsidP="0070707A">
      <w:pPr>
        <w:spacing w:after="0" w:line="480" w:lineRule="auto"/>
        <w:jc w:val="center"/>
        <w:rPr>
          <w:rFonts w:ascii="Times New Roman" w:hAnsi="Times New Roman" w:cs="Times New Roman"/>
          <w:sz w:val="24"/>
          <w:szCs w:val="24"/>
        </w:rPr>
      </w:pPr>
    </w:p>
    <w:p w14:paraId="07CCC035" w14:textId="54F674D7" w:rsidR="00294463" w:rsidRDefault="00294463" w:rsidP="0070707A">
      <w:pPr>
        <w:spacing w:after="0" w:line="480" w:lineRule="auto"/>
        <w:jc w:val="center"/>
        <w:rPr>
          <w:rFonts w:ascii="Times New Roman" w:hAnsi="Times New Roman" w:cs="Times New Roman"/>
          <w:sz w:val="24"/>
          <w:szCs w:val="24"/>
        </w:rPr>
      </w:pPr>
    </w:p>
    <w:p w14:paraId="0DED2FCE" w14:textId="5F4FA130" w:rsidR="00294463" w:rsidRDefault="00294463" w:rsidP="0070707A">
      <w:pPr>
        <w:spacing w:after="0" w:line="480" w:lineRule="auto"/>
        <w:jc w:val="center"/>
        <w:rPr>
          <w:rFonts w:ascii="Times New Roman" w:hAnsi="Times New Roman" w:cs="Times New Roman"/>
          <w:sz w:val="24"/>
          <w:szCs w:val="24"/>
        </w:rPr>
      </w:pPr>
    </w:p>
    <w:p w14:paraId="0CE7A6DA" w14:textId="2DF8A8B4" w:rsidR="00294463" w:rsidRDefault="00294463" w:rsidP="0070707A">
      <w:pPr>
        <w:spacing w:after="0" w:line="480" w:lineRule="auto"/>
        <w:jc w:val="center"/>
        <w:rPr>
          <w:rFonts w:ascii="Times New Roman" w:hAnsi="Times New Roman" w:cs="Times New Roman"/>
          <w:sz w:val="24"/>
          <w:szCs w:val="24"/>
        </w:rPr>
      </w:pPr>
    </w:p>
    <w:p w14:paraId="2B09A36C" w14:textId="33462591" w:rsidR="00294463" w:rsidRDefault="00294463" w:rsidP="0070707A">
      <w:pPr>
        <w:spacing w:after="0" w:line="480" w:lineRule="auto"/>
        <w:rPr>
          <w:rFonts w:ascii="Times New Roman" w:hAnsi="Times New Roman" w:cs="Times New Roman"/>
          <w:sz w:val="24"/>
          <w:szCs w:val="24"/>
        </w:rPr>
      </w:pPr>
    </w:p>
    <w:p w14:paraId="251BF089" w14:textId="77777777" w:rsidR="0070707A" w:rsidRDefault="0070707A" w:rsidP="0070707A">
      <w:pPr>
        <w:spacing w:after="0" w:line="480" w:lineRule="auto"/>
        <w:rPr>
          <w:rFonts w:ascii="Times New Roman" w:hAnsi="Times New Roman" w:cs="Times New Roman"/>
          <w:sz w:val="24"/>
          <w:szCs w:val="24"/>
        </w:rPr>
      </w:pPr>
    </w:p>
    <w:p w14:paraId="27A394FD" w14:textId="49976DE6" w:rsidR="00294463" w:rsidRDefault="00294463" w:rsidP="0070707A">
      <w:pPr>
        <w:spacing w:after="0" w:line="480" w:lineRule="auto"/>
        <w:jc w:val="center"/>
        <w:rPr>
          <w:rFonts w:ascii="Times New Roman" w:hAnsi="Times New Roman" w:cs="Times New Roman"/>
          <w:sz w:val="24"/>
          <w:szCs w:val="24"/>
        </w:rPr>
      </w:pPr>
    </w:p>
    <w:p w14:paraId="515FEF0A" w14:textId="03A0F538" w:rsidR="00294463" w:rsidRDefault="00294463" w:rsidP="0070707A">
      <w:pPr>
        <w:spacing w:after="0" w:line="480" w:lineRule="auto"/>
        <w:jc w:val="center"/>
        <w:rPr>
          <w:rFonts w:ascii="Times New Roman" w:hAnsi="Times New Roman" w:cs="Times New Roman"/>
          <w:b/>
          <w:bCs/>
          <w:sz w:val="24"/>
          <w:szCs w:val="24"/>
        </w:rPr>
      </w:pPr>
      <w:r w:rsidRPr="00294463">
        <w:rPr>
          <w:rFonts w:ascii="Times New Roman" w:hAnsi="Times New Roman" w:cs="Times New Roman"/>
          <w:b/>
          <w:bCs/>
          <w:sz w:val="24"/>
          <w:szCs w:val="24"/>
        </w:rPr>
        <w:t>Negotiation Prep</w:t>
      </w:r>
    </w:p>
    <w:p w14:paraId="50EC264E" w14:textId="368C5EE7" w:rsidR="00294463" w:rsidRDefault="0070707A" w:rsidP="007070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Negotiation preparation process enables us to have a thorough definition of what we intend to obtain the upper hand against an opponent. Following the right strategy of negotiation is an important factor that promotes victory in negotiating. </w:t>
      </w:r>
      <w:r w:rsidR="00AA5347">
        <w:rPr>
          <w:rFonts w:ascii="Times New Roman" w:hAnsi="Times New Roman" w:cs="Times New Roman"/>
          <w:sz w:val="24"/>
          <w:szCs w:val="24"/>
        </w:rPr>
        <w:t xml:space="preserve">In negotiation, best alternative to a negotiation agreement (BATNA) helps one have the upper hand in a negotiation hence it should be carefully selected. </w:t>
      </w:r>
      <w:r w:rsidR="00C56CA4">
        <w:rPr>
          <w:rFonts w:ascii="Times New Roman" w:hAnsi="Times New Roman" w:cs="Times New Roman"/>
          <w:sz w:val="24"/>
          <w:szCs w:val="24"/>
        </w:rPr>
        <w:t>Negotiation price on the other hand is important and is the lowest amount that a party is willing to accept the agreement</w:t>
      </w:r>
      <w:r w:rsidR="0089081E">
        <w:rPr>
          <w:rFonts w:ascii="Times New Roman" w:hAnsi="Times New Roman" w:cs="Times New Roman"/>
          <w:sz w:val="24"/>
          <w:szCs w:val="24"/>
        </w:rPr>
        <w:t xml:space="preserve"> (</w:t>
      </w:r>
      <w:r w:rsidR="0089081E" w:rsidRPr="0089081E">
        <w:rPr>
          <w:rFonts w:ascii="Times New Roman" w:hAnsi="Times New Roman" w:cs="Times New Roman"/>
          <w:sz w:val="24"/>
          <w:szCs w:val="24"/>
        </w:rPr>
        <w:t>Katie</w:t>
      </w:r>
      <w:r w:rsidR="0089081E">
        <w:rPr>
          <w:rFonts w:ascii="Times New Roman" w:hAnsi="Times New Roman" w:cs="Times New Roman"/>
          <w:sz w:val="24"/>
          <w:szCs w:val="24"/>
        </w:rPr>
        <w:t xml:space="preserve">, </w:t>
      </w:r>
      <w:r w:rsidR="0089081E" w:rsidRPr="0089081E">
        <w:rPr>
          <w:rFonts w:ascii="Times New Roman" w:hAnsi="Times New Roman" w:cs="Times New Roman"/>
          <w:sz w:val="24"/>
          <w:szCs w:val="24"/>
        </w:rPr>
        <w:t>2021)</w:t>
      </w:r>
      <w:r w:rsidR="00C56CA4">
        <w:rPr>
          <w:rFonts w:ascii="Times New Roman" w:hAnsi="Times New Roman" w:cs="Times New Roman"/>
          <w:sz w:val="24"/>
          <w:szCs w:val="24"/>
        </w:rPr>
        <w:t xml:space="preserve">. The target price on the other hand is the price that both the parties are aiming for and is defines as the best price a party can get from a negotiation agreement. </w:t>
      </w:r>
      <w:r w:rsidR="00AA5347">
        <w:rPr>
          <w:rFonts w:ascii="Times New Roman" w:hAnsi="Times New Roman" w:cs="Times New Roman"/>
          <w:sz w:val="24"/>
          <w:szCs w:val="24"/>
        </w:rPr>
        <w:t xml:space="preserve"> </w:t>
      </w:r>
    </w:p>
    <w:p w14:paraId="4AFDE44A" w14:textId="5EE94A54" w:rsidR="00B1741C" w:rsidRDefault="0067181D" w:rsidP="007070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like to buy the houses to convert them into luxurious hotel but the use will not be disclosed in the negotiation so that the owners will not be triggered to raise the price since it is intended for commercial use. Converting the houses into commercial buildings is a good idea since it would help increase the financial security surrounding the building since with changing times and technology, people are always going to prefer the best alternatives hence rent would be affected. Changing the houses into a luxurious hotel would ensure that there is constant or increasing income from the building owing to the fact that productivity can adopt to knew changes. Contrary to residential condos which would have to have a new price incurred altogether to make new changes to fit the everchanging demands in residential places. </w:t>
      </w:r>
    </w:p>
    <w:p w14:paraId="36D55FB1" w14:textId="774C86D3" w:rsidR="00BB0FF5" w:rsidRDefault="00BB0FF5" w:rsidP="007070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is</w:t>
      </w:r>
      <w:r w:rsidR="00B356D0">
        <w:rPr>
          <w:rFonts w:ascii="Times New Roman" w:hAnsi="Times New Roman" w:cs="Times New Roman"/>
          <w:sz w:val="24"/>
          <w:szCs w:val="24"/>
        </w:rPr>
        <w:t>sue</w:t>
      </w:r>
      <w:r>
        <w:rPr>
          <w:rFonts w:ascii="Times New Roman" w:hAnsi="Times New Roman" w:cs="Times New Roman"/>
          <w:sz w:val="24"/>
          <w:szCs w:val="24"/>
        </w:rPr>
        <w:t xml:space="preserve"> to buy the house and concert them into the luxurious up class hotels might be met with resistance from the mayor just as it is facing resistance against the upscaling to brownstone houses that are more preferred by the </w:t>
      </w:r>
      <w:r w:rsidR="00006542">
        <w:rPr>
          <w:rFonts w:ascii="Times New Roman" w:hAnsi="Times New Roman" w:cs="Times New Roman"/>
          <w:sz w:val="24"/>
          <w:szCs w:val="24"/>
        </w:rPr>
        <w:t xml:space="preserve">rich with the excuse that they will block out the poor from tenancy with the anticipated high price. </w:t>
      </w:r>
      <w:r w:rsidR="00B356D0">
        <w:rPr>
          <w:rFonts w:ascii="Times New Roman" w:hAnsi="Times New Roman" w:cs="Times New Roman"/>
          <w:sz w:val="24"/>
          <w:szCs w:val="24"/>
        </w:rPr>
        <w:t xml:space="preserve">The price that the downtown owners </w:t>
      </w:r>
      <w:r w:rsidR="00B356D0">
        <w:rPr>
          <w:rFonts w:ascii="Times New Roman" w:hAnsi="Times New Roman" w:cs="Times New Roman"/>
          <w:sz w:val="24"/>
          <w:szCs w:val="24"/>
        </w:rPr>
        <w:lastRenderedPageBreak/>
        <w:t>against selling the houses incase of discovery about the inten</w:t>
      </w:r>
      <w:r w:rsidR="00726F1D">
        <w:rPr>
          <w:rFonts w:ascii="Times New Roman" w:hAnsi="Times New Roman" w:cs="Times New Roman"/>
          <w:sz w:val="24"/>
          <w:szCs w:val="24"/>
        </w:rPr>
        <w:t>d</w:t>
      </w:r>
      <w:r w:rsidR="00B356D0">
        <w:rPr>
          <w:rFonts w:ascii="Times New Roman" w:hAnsi="Times New Roman" w:cs="Times New Roman"/>
          <w:sz w:val="24"/>
          <w:szCs w:val="24"/>
        </w:rPr>
        <w:t xml:space="preserve">ed use of the houses is also anticipated. </w:t>
      </w:r>
      <w:r w:rsidR="00726F1D">
        <w:rPr>
          <w:rFonts w:ascii="Times New Roman" w:hAnsi="Times New Roman" w:cs="Times New Roman"/>
          <w:sz w:val="24"/>
          <w:szCs w:val="24"/>
        </w:rPr>
        <w:t xml:space="preserve">The owners currently face a need in $2249000 due to the $60000 in property taxes, annual $189 000 on the 20 year and the $2million principal paid to the original owner of the house. </w:t>
      </w:r>
      <w:r w:rsidR="00DD30E4">
        <w:rPr>
          <w:rFonts w:ascii="Times New Roman" w:hAnsi="Times New Roman" w:cs="Times New Roman"/>
          <w:sz w:val="24"/>
          <w:szCs w:val="24"/>
        </w:rPr>
        <w:t xml:space="preserve">My negotiation price therefore has to be above the $2249000 as the owners will not be willing to sell the property at a price lower than that in order to settle the debts. </w:t>
      </w:r>
      <w:r w:rsidR="00053504">
        <w:rPr>
          <w:rFonts w:ascii="Times New Roman" w:hAnsi="Times New Roman" w:cs="Times New Roman"/>
          <w:sz w:val="24"/>
          <w:szCs w:val="24"/>
        </w:rPr>
        <w:t xml:space="preserve">My BATNA in this situation would be acceptance to any rezoning responsibilities that accompanied the house after the purchase, including the principal and the annual payment for the house. </w:t>
      </w:r>
      <w:r w:rsidR="00813C37">
        <w:rPr>
          <w:rFonts w:ascii="Times New Roman" w:hAnsi="Times New Roman" w:cs="Times New Roman"/>
          <w:sz w:val="24"/>
          <w:szCs w:val="24"/>
        </w:rPr>
        <w:t>The property owners’ BATNAs will be the intention to have me, the new buyer settle all their responsibilities, the $2249000</w:t>
      </w:r>
      <w:r w:rsidR="00043B6D">
        <w:rPr>
          <w:rFonts w:ascii="Times New Roman" w:hAnsi="Times New Roman" w:cs="Times New Roman"/>
          <w:sz w:val="24"/>
          <w:szCs w:val="24"/>
        </w:rPr>
        <w:t>, and preserve the Bullard name in the new development</w:t>
      </w:r>
      <w:r w:rsidR="00813C37">
        <w:rPr>
          <w:rFonts w:ascii="Times New Roman" w:hAnsi="Times New Roman" w:cs="Times New Roman"/>
          <w:sz w:val="24"/>
          <w:szCs w:val="24"/>
        </w:rPr>
        <w:t xml:space="preserve">. In the situation their BATNA would for the buyers to help settle the costs, would be a call to lower the target price. </w:t>
      </w:r>
      <w:r w:rsidR="00A452D2">
        <w:rPr>
          <w:rFonts w:ascii="Times New Roman" w:hAnsi="Times New Roman" w:cs="Times New Roman"/>
          <w:sz w:val="24"/>
          <w:szCs w:val="24"/>
        </w:rPr>
        <w:t xml:space="preserve">The target price would be $15 million but I would mention $10 million as the negotiation price and the agreement to pay for all the liabilities attached to the houses. </w:t>
      </w:r>
    </w:p>
    <w:p w14:paraId="06930FD9" w14:textId="784D4DE2" w:rsidR="004C19C6" w:rsidRDefault="004C19C6" w:rsidP="004C19C6">
      <w:pPr>
        <w:spacing w:after="0" w:line="480" w:lineRule="auto"/>
        <w:ind w:firstLine="720"/>
        <w:jc w:val="center"/>
        <w:rPr>
          <w:rFonts w:ascii="Times New Roman" w:hAnsi="Times New Roman" w:cs="Times New Roman"/>
          <w:b/>
          <w:bCs/>
          <w:sz w:val="24"/>
          <w:szCs w:val="24"/>
        </w:rPr>
      </w:pPr>
      <w:r w:rsidRPr="004C19C6">
        <w:rPr>
          <w:rFonts w:ascii="Times New Roman" w:hAnsi="Times New Roman" w:cs="Times New Roman"/>
          <w:b/>
          <w:bCs/>
          <w:sz w:val="24"/>
          <w:szCs w:val="24"/>
        </w:rPr>
        <w:t>Conclusion</w:t>
      </w:r>
    </w:p>
    <w:p w14:paraId="48B1DD4C" w14:textId="581B64D8" w:rsidR="004C19C6" w:rsidRDefault="004C19C6" w:rsidP="004C19C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intention to use the houses as commercial entities is based on the fact that they are identified as a landmark giving it the upper hand as most people would want to be associated with such an entity. Commercializing the houses would also act as a way of winning the mayors support and neutralizing the complaint of access where both the rich and the working class can be able to access the hotel in its varying prices.</w:t>
      </w:r>
      <w:r w:rsidR="00043B6D">
        <w:rPr>
          <w:rFonts w:ascii="Times New Roman" w:hAnsi="Times New Roman" w:cs="Times New Roman"/>
          <w:sz w:val="24"/>
          <w:szCs w:val="24"/>
        </w:rPr>
        <w:t xml:space="preserve"> Setting the negotiation price at $10 million while having the target price at $15 million will endure that the buying party leaves an allowance with which they will make a settlement for the financial responsibilities attached to the house. </w:t>
      </w:r>
    </w:p>
    <w:p w14:paraId="2DF8A81C" w14:textId="3755F464" w:rsidR="00506A6E" w:rsidRDefault="00506A6E" w:rsidP="004C19C6">
      <w:pPr>
        <w:spacing w:after="0" w:line="480" w:lineRule="auto"/>
        <w:ind w:firstLine="720"/>
        <w:rPr>
          <w:rFonts w:ascii="Times New Roman" w:hAnsi="Times New Roman" w:cs="Times New Roman"/>
          <w:sz w:val="24"/>
          <w:szCs w:val="24"/>
        </w:rPr>
      </w:pPr>
    </w:p>
    <w:p w14:paraId="778D7F56" w14:textId="0A5AEC60" w:rsidR="00506A6E" w:rsidRDefault="00506A6E" w:rsidP="004C19C6">
      <w:pPr>
        <w:spacing w:after="0" w:line="480" w:lineRule="auto"/>
        <w:ind w:firstLine="720"/>
        <w:rPr>
          <w:rFonts w:ascii="Times New Roman" w:hAnsi="Times New Roman" w:cs="Times New Roman"/>
          <w:sz w:val="24"/>
          <w:szCs w:val="24"/>
        </w:rPr>
      </w:pPr>
    </w:p>
    <w:p w14:paraId="681D9B9C" w14:textId="52E7AC6D" w:rsidR="00506A6E" w:rsidRDefault="00506A6E" w:rsidP="004C19C6">
      <w:pPr>
        <w:spacing w:after="0" w:line="480" w:lineRule="auto"/>
        <w:ind w:firstLine="720"/>
        <w:rPr>
          <w:rFonts w:ascii="Times New Roman" w:hAnsi="Times New Roman" w:cs="Times New Roman"/>
          <w:sz w:val="24"/>
          <w:szCs w:val="24"/>
        </w:rPr>
      </w:pPr>
    </w:p>
    <w:p w14:paraId="1CCEBC00" w14:textId="5289A123" w:rsidR="00506A6E" w:rsidRDefault="00506A6E" w:rsidP="00506A6E">
      <w:pPr>
        <w:spacing w:after="0" w:line="480" w:lineRule="auto"/>
        <w:ind w:firstLine="720"/>
        <w:jc w:val="center"/>
        <w:rPr>
          <w:rFonts w:ascii="Times New Roman" w:hAnsi="Times New Roman" w:cs="Times New Roman"/>
          <w:b/>
          <w:bCs/>
          <w:sz w:val="24"/>
          <w:szCs w:val="24"/>
        </w:rPr>
      </w:pPr>
      <w:r w:rsidRPr="00506A6E">
        <w:rPr>
          <w:rFonts w:ascii="Times New Roman" w:hAnsi="Times New Roman" w:cs="Times New Roman"/>
          <w:b/>
          <w:bCs/>
          <w:sz w:val="24"/>
          <w:szCs w:val="24"/>
        </w:rPr>
        <w:lastRenderedPageBreak/>
        <w:t>References</w:t>
      </w:r>
    </w:p>
    <w:p w14:paraId="04F7A465" w14:textId="793CCE09" w:rsidR="00506A6E" w:rsidRPr="00506A6E" w:rsidRDefault="00506A6E" w:rsidP="00506A6E">
      <w:pPr>
        <w:spacing w:after="0" w:line="480" w:lineRule="auto"/>
        <w:ind w:left="720" w:hanging="720"/>
        <w:rPr>
          <w:rFonts w:ascii="Times New Roman" w:hAnsi="Times New Roman" w:cs="Times New Roman"/>
          <w:sz w:val="24"/>
          <w:szCs w:val="24"/>
        </w:rPr>
      </w:pPr>
      <w:bookmarkStart w:id="0" w:name="_Hlk85567351"/>
      <w:r>
        <w:rPr>
          <w:rFonts w:ascii="Times New Roman" w:hAnsi="Times New Roman" w:cs="Times New Roman"/>
          <w:sz w:val="24"/>
          <w:szCs w:val="24"/>
        </w:rPr>
        <w:t>Katie S, (2021)</w:t>
      </w:r>
      <w:bookmarkEnd w:id="0"/>
      <w:r>
        <w:rPr>
          <w:rFonts w:ascii="Times New Roman" w:hAnsi="Times New Roman" w:cs="Times New Roman"/>
          <w:sz w:val="24"/>
          <w:szCs w:val="24"/>
        </w:rPr>
        <w:t>. Understanding a win-win negotiation.</w:t>
      </w:r>
      <w:r w:rsidRPr="00506A6E">
        <w:t xml:space="preserve"> </w:t>
      </w:r>
      <w:hyperlink r:id="rId6" w:history="1">
        <w:r w:rsidRPr="00AF247C">
          <w:rPr>
            <w:rStyle w:val="Hyperlink"/>
            <w:rFonts w:ascii="Times New Roman" w:hAnsi="Times New Roman" w:cs="Times New Roman"/>
            <w:sz w:val="24"/>
            <w:szCs w:val="24"/>
          </w:rPr>
          <w:t>https://www.pon.harvard.edu/daily/business-negotiations/negotiation-preparation-strategies/</w:t>
        </w:r>
      </w:hyperlink>
      <w:r>
        <w:rPr>
          <w:rFonts w:ascii="Times New Roman" w:hAnsi="Times New Roman" w:cs="Times New Roman"/>
          <w:sz w:val="24"/>
          <w:szCs w:val="24"/>
        </w:rPr>
        <w:t xml:space="preserve">  </w:t>
      </w:r>
    </w:p>
    <w:sectPr w:rsidR="00506A6E" w:rsidRPr="00506A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79E13" w14:textId="77777777" w:rsidR="009B64B2" w:rsidRDefault="009B64B2" w:rsidP="00294463">
      <w:pPr>
        <w:spacing w:after="0" w:line="240" w:lineRule="auto"/>
      </w:pPr>
      <w:r>
        <w:separator/>
      </w:r>
    </w:p>
  </w:endnote>
  <w:endnote w:type="continuationSeparator" w:id="0">
    <w:p w14:paraId="2B9BA97F" w14:textId="77777777" w:rsidR="009B64B2" w:rsidRDefault="009B64B2" w:rsidP="00294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552A3" w14:textId="77777777" w:rsidR="009B64B2" w:rsidRDefault="009B64B2" w:rsidP="00294463">
      <w:pPr>
        <w:spacing w:after="0" w:line="240" w:lineRule="auto"/>
      </w:pPr>
      <w:r>
        <w:separator/>
      </w:r>
    </w:p>
  </w:footnote>
  <w:footnote w:type="continuationSeparator" w:id="0">
    <w:p w14:paraId="1FD90523" w14:textId="77777777" w:rsidR="009B64B2" w:rsidRDefault="009B64B2" w:rsidP="002944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4009464"/>
      <w:docPartObj>
        <w:docPartGallery w:val="Page Numbers (Top of Page)"/>
        <w:docPartUnique/>
      </w:docPartObj>
    </w:sdtPr>
    <w:sdtEndPr>
      <w:rPr>
        <w:noProof/>
      </w:rPr>
    </w:sdtEndPr>
    <w:sdtContent>
      <w:p w14:paraId="0942CA32" w14:textId="3C53A0BE" w:rsidR="00294463" w:rsidRDefault="002944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928003" w14:textId="77777777" w:rsidR="00294463" w:rsidRDefault="002944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63"/>
    <w:rsid w:val="00006542"/>
    <w:rsid w:val="00043B6D"/>
    <w:rsid w:val="00053504"/>
    <w:rsid w:val="00294463"/>
    <w:rsid w:val="004C19C6"/>
    <w:rsid w:val="004F302F"/>
    <w:rsid w:val="00506A6E"/>
    <w:rsid w:val="0067181D"/>
    <w:rsid w:val="0070707A"/>
    <w:rsid w:val="00726F1D"/>
    <w:rsid w:val="00813C37"/>
    <w:rsid w:val="0089081E"/>
    <w:rsid w:val="009B64B2"/>
    <w:rsid w:val="00A452D2"/>
    <w:rsid w:val="00AA5347"/>
    <w:rsid w:val="00B1741C"/>
    <w:rsid w:val="00B356D0"/>
    <w:rsid w:val="00BB0FF5"/>
    <w:rsid w:val="00C56CA4"/>
    <w:rsid w:val="00DD3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F924"/>
  <w15:chartTrackingRefBased/>
  <w15:docId w15:val="{94883E5D-67E8-426A-BF29-C2F57955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463"/>
  </w:style>
  <w:style w:type="paragraph" w:styleId="Footer">
    <w:name w:val="footer"/>
    <w:basedOn w:val="Normal"/>
    <w:link w:val="FooterChar"/>
    <w:uiPriority w:val="99"/>
    <w:unhideWhenUsed/>
    <w:rsid w:val="00294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463"/>
  </w:style>
  <w:style w:type="character" w:styleId="Hyperlink">
    <w:name w:val="Hyperlink"/>
    <w:basedOn w:val="DefaultParagraphFont"/>
    <w:uiPriority w:val="99"/>
    <w:unhideWhenUsed/>
    <w:rsid w:val="00506A6E"/>
    <w:rPr>
      <w:color w:val="0563C1" w:themeColor="hyperlink"/>
      <w:u w:val="single"/>
    </w:rPr>
  </w:style>
  <w:style w:type="character" w:styleId="UnresolvedMention">
    <w:name w:val="Unresolved Mention"/>
    <w:basedOn w:val="DefaultParagraphFont"/>
    <w:uiPriority w:val="99"/>
    <w:semiHidden/>
    <w:unhideWhenUsed/>
    <w:rsid w:val="00506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n.harvard.edu/daily/business-negotiations/negotiation-preparation-strategi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4</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Mary</cp:lastModifiedBy>
  <cp:revision>16</cp:revision>
  <dcterms:created xsi:type="dcterms:W3CDTF">2021-10-19T18:57:00Z</dcterms:created>
  <dcterms:modified xsi:type="dcterms:W3CDTF">2021-10-20T03:22:00Z</dcterms:modified>
</cp:coreProperties>
</file>